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62026_050701.xml.htm"/>
      <w:bookmarkStart w:id="1" w:name="ksform407162026_05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Gravier Pierre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PTC THERAPEUTICS, INC.</w:t>
              </w:r>
            </w:hyperlink>
            <w:r>
              <w:rPr/>
              <w:t xml:space="preserve"> [ </w:t>
            </w:r>
            <w:r>
              <w:rPr>
                <w:rFonts w:ascii="Times;serif" w:hAnsi="Times;serif"/>
                <w:color w:val="0000FF"/>
                <w:sz w:val="24"/>
                <w:shd w:fill="FFFFFF" w:val="clear"/>
              </w:rPr>
              <w:t>PTCT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80.35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83,986</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pursuant to an irrevocable sell to cover election entered into upon acceptance of the grant to satisfy tax withholding obligations in connection with the vesting of 6,500 RSUs from a July 13, 2023 grant of 26,000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162 shares of common stock acquired under the Issuer's employee stock purchase plan for the period ended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4065" TargetMode="External"/><Relationship Id="rId5" Type="http://schemas.openxmlformats.org/officeDocument/2006/relationships/hyperlink" Target="http://www.sec.gov/cgi-bin/browse-edgar?action=getcompany&amp;CIK=00010700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3417</Characters>
  <CharactersWithSpaces>3987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