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082026_050704.xml.htm"/>
      <w:bookmarkStart w:id="1" w:name="ksform407082026_05070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Boulding Mark Elliott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PTC THERAPEUTICS,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 WARREN CORPORATE CENTER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WARREN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07059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PTC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PTCT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EXEC. VP AND CLO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47"/>
        <w:gridCol w:w="456"/>
        <w:gridCol w:w="798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2,266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39.42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107,538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313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83.1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107,225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833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84.41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106,392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519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85.84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105,873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601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86.38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105,272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2,813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46.54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108,085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387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83.1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107,698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1,036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84.41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106,662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645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85.84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106,017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745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86.38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105,272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39.42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2,226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01/04/2033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2,266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4,532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46.54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2,813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01/02/2035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2,813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28,125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effected pursuant to a written Rule 10b5-1 plan adopted by the Reporting Person on September 10,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price represents the weighted average price of sale transactions that were executed in multiple trades at prices ranging from $82.76 to $83.68 per share. The Reporting Person hereby undertakes, upon request by the SEC staff,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price represents the weighted average price of sale transactions that were executed in multiple trades at prices ranging from $83.98 to $84.94 per share. The Reporting Person hereby undertakes, upon request by the SEC staff,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price represents the weighted average price of sale transactions that were executed in multiple trades at prices ranging from $85.18 to $86.17 per share. The Reporting Person hereby undertakes, upon request by the SEC staff,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price represents the weighted average price of sale transactions that were executed in multiple trades at prices ranging from $86.18 to $86.73 per share. The Reporting Person hereby undertakes, upon request by the SEC staff, the issuer or a security holder of the issuer, to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option was granted on January 5, 2023 and vests over four years, with 25% of the shares underlying the option vesting on January 5, 2024, and an additional 6.25% of the original number of shares underlying the option vesting at the end of each successive three-month period thereafter, beginning on April 5,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This option was granted on January 3, 2025, and vests over four years, with 25% of the shares underlying the option vesting on January 3, 2026, and an additional 6.25% of the original number of shares underlying the option vesting at the end of each successive three-month period thereafter, beginning on April 3,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Avraham S. Adler,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78852" TargetMode="External"/><Relationship Id="rId5" Type="http://schemas.openxmlformats.org/officeDocument/2006/relationships/hyperlink" Target="http://www.sec.gov/cgi-bin/browse-edgar?action=getcompany&amp;CIK=00010700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1053</Words>
  <Characters>5544</Characters>
  <CharactersWithSpaces>6462</CharactersWithSpaces>
  <Paragraphs>198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