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51001.xml.htm"/>
      <w:bookmarkStart w:id="1" w:name="ksform410162026_0510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SCHMERTZLER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PTC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WARREN CORPORATE CENTER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WARREN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07059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PTC THERAPEUTICS, INC.</w:t>
              </w:r>
            </w:hyperlink>
            <w:r>
              <w:rPr/>
              <w:t xml:space="preserve"> [ </w:t>
            </w:r>
            <w:r>
              <w:rPr>
                <w:rFonts w:ascii="Times;serif" w:hAnsi="Times;serif"/>
                <w:color w:val="0000FF"/>
                <w:sz w:val="24"/>
                <w:shd w:fill="FFFFFF" w:val="clear"/>
              </w:rPr>
              <w:t>PTCT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831"/>
        <w:gridCol w:w="442"/>
        <w:gridCol w:w="792"/>
        <w:gridCol w:w="1263"/>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163,266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2,118</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59.52</w:t>
            </w:r>
            <w:r>
              <w:rPr>
                <w:rFonts w:ascii="Times;serif" w:hAnsi="Times;serif"/>
                <w:color w:val="008000"/>
                <w:position w:val="7"/>
                <w:sz w:val="16"/>
                <w:sz w:val="20"/>
                <w:shd w:fill="FFFFFF" w:val="clear"/>
              </w:rPr>
              <w:t>(2)</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1,291,976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w:t>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60.14</w:t>
            </w:r>
            <w:r>
              <w:rPr>
                <w:rFonts w:ascii="Times;serif" w:hAnsi="Times;serif"/>
                <w:color w:val="008000"/>
                <w:position w:val="7"/>
                <w:sz w:val="16"/>
                <w:sz w:val="20"/>
                <w:shd w:fill="FFFFFF" w:val="clear"/>
              </w:rPr>
              <w:t>(4)</w:t>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1,291,594</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written Rule 10b5-1 plan adopted by Section Six Partners, L.P., of which the Reporting Person is a general partner and limited partner, on May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represents the weighted average price of sale transactions that were executed in multiple trades at prices ranging from $58.85 to $59.82 per share. The Reporting Person hereby undertakes, upon request by the SEC staff, the issuer or a security holder of the issuer, to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held by Section Six Partners, L.P. The Reporting Person is a general and limited partner of Section Six Partners, L.P. The Reporting Person disclaims beneficial ownership of the shares of common stock held by Section Six Partners, L.P.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represents the weighted average price of sale transactions that were executed in multiple trades at prices ranging from $59.87 to $60.54 per share. The Reporting Person hereby undertakes, upon request by the SEC staff, the issuer or a security holder of the issuer, to provide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Avraham S. Adler,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88952" TargetMode="External"/><Relationship Id="rId5" Type="http://schemas.openxmlformats.org/officeDocument/2006/relationships/hyperlink" Target="http://www.sec.gov/cgi-bin/browse-edgar?action=getcompany&amp;CIK=00010700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789</Words>
  <Characters>4251</Characters>
  <CharactersWithSpaces>4957</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