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Boulding Mark Elliott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2813</w:t>
            </w:r>
          </w:p>
        </w:tc>
        <w:tc>
          <w:tcPr>
            <w:tcW w:w="1377" w:type="dxa"/>
            <w:tcBorders/>
            <w:vAlign w:val="center"/>
          </w:tcPr>
          <w:p>
            <w:pPr>
              <w:pStyle w:val="TableContents"/>
              <w:bidi w:val="0"/>
              <w:spacing w:before="0" w:after="283"/>
              <w:jc w:val="left"/>
              <w:rPr/>
            </w:pPr>
            <w:r>
              <w:rPr/>
              <w:t>201692.10</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2813</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06/17/2026</w:t>
            </w:r>
          </w:p>
        </w:tc>
        <w:tc>
          <w:tcPr>
            <w:tcW w:w="1566" w:type="dxa"/>
            <w:tcBorders/>
            <w:vAlign w:val="center"/>
          </w:tcPr>
          <w:p>
            <w:pPr>
              <w:pStyle w:val="TableContents"/>
              <w:bidi w:val="0"/>
              <w:spacing w:before="0" w:after="283"/>
              <w:jc w:val="left"/>
              <w:rPr/>
            </w:pPr>
            <w:r>
              <w:rPr/>
              <w:t>10522</w:t>
            </w:r>
          </w:p>
        </w:tc>
        <w:tc>
          <w:tcPr>
            <w:tcW w:w="1767" w:type="dxa"/>
            <w:tcBorders/>
            <w:vAlign w:val="center"/>
          </w:tcPr>
          <w:p>
            <w:pPr>
              <w:pStyle w:val="TableContents"/>
              <w:bidi w:val="0"/>
              <w:spacing w:before="0" w:after="283"/>
              <w:jc w:val="left"/>
              <w:rPr/>
            </w:pPr>
            <w:r>
              <w:rPr/>
              <w:t>827606.93</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07/06/2026</w:t>
            </w:r>
          </w:p>
        </w:tc>
        <w:tc>
          <w:tcPr>
            <w:tcW w:w="1566" w:type="dxa"/>
            <w:tcBorders/>
            <w:vAlign w:val="center"/>
          </w:tcPr>
          <w:p>
            <w:pPr>
              <w:pStyle w:val="TableContents"/>
              <w:bidi w:val="0"/>
              <w:spacing w:before="0" w:after="283"/>
              <w:jc w:val="left"/>
              <w:rPr/>
            </w:pPr>
            <w:r>
              <w:rPr/>
              <w:t>5079</w:t>
            </w:r>
          </w:p>
        </w:tc>
        <w:tc>
          <w:tcPr>
            <w:tcW w:w="1767" w:type="dxa"/>
            <w:tcBorders/>
            <w:vAlign w:val="center"/>
          </w:tcPr>
          <w:p>
            <w:pPr>
              <w:pStyle w:val="TableContents"/>
              <w:bidi w:val="0"/>
              <w:spacing w:before="0" w:after="283"/>
              <w:jc w:val="left"/>
              <w:rPr/>
            </w:pPr>
            <w:r>
              <w:rPr/>
              <w:t>432116.62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08/17/2026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 Daniel Tucci, as a duly authorized representative of Fidelity Brokerage Services LLC, as attorney-in-fact for Mark Boulding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3293</Characters>
  <CharactersWithSpaces>3875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